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png" ContentType="image/pn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ackground w:color="ffffff"/>
  <w:body>
    <w:bookmarkStart w:id="_top" w:name="_top"/>
    <w:bookmarkEnd w:id="_top"/>
    <w:p>
      <w:pPr>
        <w:pStyle w:val="0"/>
        <w:rPr/>
        <w:widowControl w:val="off"/>
        <w:autoSpaceDE/>
        <w:autoSpaceDN/>
        <w:spacing w:line="240" w:lineRule="auto"/>
        <w:jc w:val="left"/>
        <w:wordWrap w:val="1"/>
      </w:pPr>
      <w:bookmarkStart w:id="0" w:name="_top"/>
      <w:bookmarkEnd w:id="0"/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1. (A)Weight에 따라 number of crackers eaten에 차이가 있을 것이다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2. (B)Fullness에 따라 number of crackers eaten에 차이가 있을 것이다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3. Fullness와 Weight의 상호작용에 따라 number of crackers eaten에 차이가 있을 것이다(B는 A와 상호의존적인 상태이다.)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a=0.05</w:t>
      </w:r>
      <w:bookmarkStart w:id="1" w:name="_GoBack"/>
      <w:bookmarkEnd w:id="1"/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 (total):80-1=79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 (within):19+19+19+19=76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 (between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:4-1=3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 (a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:2-1=1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:2-1=1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df (A+B)=3-1-1=1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total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:31836-(1440)^2/80=5916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within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:1540+1270+1320+1266=5396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between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:5916-5396=520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a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:((740)^2/40)+((700^2)/40)-((1440)^2/80)=20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:(780)^2/40+(660)^2/40-(1440)^2/80=180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SS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a+b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:520-20-180=350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MS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MSa:20/1=20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MSb:180/1=180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MS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a+b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:350/1=350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MS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within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:5396/76=71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F-ratio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Fa:(1,76)=20/71=0.2817 &lt; F-ratio</w:t>
      </w:r>
      <w:r>
        <w:rPr>
          <w:color w:val="000000"/>
          <w:sz w:val="24"/>
        </w:rPr>
        <w:t>≈</w:t>
      </w:r>
      <w:r>
        <w:rPr>
          <w:color w:val="000000"/>
          <w:sz w:val="24"/>
        </w:rPr>
        <w:t>3.98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Fb:(1,76)=180/71=2.5352  &lt;F-ratioo</w:t>
      </w:r>
      <w:r>
        <w:rPr>
          <w:color w:val="000000"/>
          <w:sz w:val="24"/>
        </w:rPr>
        <w:t>≈</w:t>
      </w:r>
      <w:r>
        <w:rPr>
          <w:color w:val="000000"/>
          <w:sz w:val="24"/>
        </w:rPr>
        <w:t>3.98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F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a+b</w:t>
      </w:r>
      <w:r>
        <w:rPr>
          <w:color w:val="000000"/>
          <w:sz w:val="24"/>
        </w:rPr>
        <w:t>）</w:t>
      </w:r>
      <w:r>
        <w:rPr>
          <w:color w:val="000000"/>
          <w:sz w:val="24"/>
        </w:rPr>
        <w:t>:(1,76)=350/71=4.9296&gt;F-ratioo</w:t>
      </w:r>
      <w:r>
        <w:rPr>
          <w:color w:val="000000"/>
          <w:sz w:val="24"/>
        </w:rPr>
        <w:t>≈</w:t>
      </w:r>
      <w:r>
        <w:rPr>
          <w:color w:val="000000"/>
          <w:sz w:val="24"/>
        </w:rPr>
        <w:t>3.98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drawing>
          <wp:inline distT="0" distB="0" distL="0" distR="0">
            <wp:extent cx="5695950" cy="2295525"/>
            <wp:effectExtent l="0" t="0" r="0" b="0"/>
            <wp:docPr id="1" name="그림 1"/>
            <wp:cNvGraphicFramePr/>
            <a:graphic>
              <a:graphicData uri="http://schemas.openxmlformats.org/drawingml/2006/picture">
                <pic:pic>
                  <pic:nvPicPr>
                    <pic:cNvPr id="0" name="C:\Users\user\AppData\Local\Temp\Hnc\BinData\EMB0000201c5d8a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295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Overlap w:val="never"/>
        <w:tblW w:w="9242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trHeight w:val="0"/>
        </w:trPr>
        <w:tc>
          <w:tcPr>
            <w:tcW w:w="9242" w:type="dxa"/>
            <w:gridSpan w:val="5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b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b/>
                <w:color w:val="000000"/>
                <w:sz w:val="24"/>
              </w:rPr>
              <w:t>Table 2. Result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Source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SS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df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MS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F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Between treatment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520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-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-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-Factor A (weight)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20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20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20/76(0.28)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-Factor B (fullness)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180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180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180/76(2.53)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-A x B interaction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350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1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350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350/76(4.9296)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Within treatment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5396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76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71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-</w:t>
            </w:r>
          </w:p>
        </w:tc>
      </w:tr>
      <w:tr>
        <w:trPr>
          <w:trHeight w:val="0"/>
        </w:trPr>
        <w:tc>
          <w:tcPr>
            <w:tcW w:w="3325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Total</w:t>
            </w:r>
          </w:p>
        </w:tc>
        <w:tc>
          <w:tcPr>
            <w:tcW w:w="153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5916</w:t>
            </w:r>
          </w:p>
        </w:tc>
        <w:tc>
          <w:tcPr>
            <w:tcW w:w="133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79</w:t>
            </w:r>
          </w:p>
        </w:tc>
        <w:tc>
          <w:tcPr>
            <w:tcW w:w="1320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-</w:t>
            </w:r>
          </w:p>
        </w:tc>
        <w:tc>
          <w:tcPr>
            <w:tcW w:w="1729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  <w:jc w:val="center"/>
            </w:pPr>
            <w:r>
              <w:rPr>
                <w:rFonts w:ascii="HY동녘B" w:hAnsi="HY동녘B"/>
                <w:color w:val="000000"/>
                <w:sz w:val="24"/>
              </w:rPr>
              <w:t>-</w:t>
            </w:r>
          </w:p>
        </w:tc>
      </w:tr>
      <w:tr>
        <w:trPr>
          <w:trHeight w:val="0"/>
        </w:trPr>
        <w:tc>
          <w:tcPr>
            <w:tcW w:w="9242" w:type="dxa"/>
            <w:gridSpan w:val="5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rPr>
                <w:rFonts w:ascii="HY동녘B" w:hAnsi="HY동녘B" w:eastAsia="HY동녘B"/>
                <w:color w:val="000000"/>
                <w:sz w:val="24"/>
              </w:rPr>
              <w:widowControl w:val="off"/>
              <w:spacing w:line="240" w:lineRule="auto"/>
            </w:pPr>
            <w:r>
              <w:rPr>
                <w:rFonts w:ascii="HY동녘B" w:hAnsi="HY동녘B"/>
                <w:color w:val="000000"/>
                <w:sz w:val="24"/>
              </w:rPr>
              <w:t>Weight x fullness factorial design</w:t>
            </w:r>
          </w:p>
        </w:tc>
      </w:tr>
    </w:tbl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  <w:r>
        <w:rPr>
          <w:color w:val="000000"/>
          <w:sz w:val="24"/>
        </w:rPr>
        <w:t>B는 A와 상호의존적인 상태이다.</w:t>
      </w: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p>
      <w:pPr>
        <w:pStyle w:val="0"/>
        <w:rPr>
          <w:color w:val="000000"/>
          <w:sz w:val="24"/>
        </w:rPr>
        <w:widowControl w:val="off"/>
        <w:autoSpaceDE/>
        <w:autoSpaceDN/>
        <w:spacing w:line="240" w:lineRule="auto"/>
        <w:jc w:val="left"/>
        <w:wordWrap w:val="1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440" w:right="1800" w:bottom="1440" w:left="1800" w:header="851" w:footer="992" w:gutter="0"/>
      <w:cols w:space="0"/>
      <w:docGrid w:type="lines" w:linePitch="32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displayBackgroundShape/>
  <w:bordersDoNotSurroundHeader/>
  <w:stylePaneFormatFilter w:val="0001"/>
  <w:bordersDoNotSurroundFooter/>
  <w:defaultTabStop w:val="42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Calibri" w:hAnsi="Calibri" w:eastAsia="맑은 고딕"/>
      <w:color w:val="000000"/>
      <w:kern w:val="1"/>
      <w:sz w:val="22"/>
    </w:rPr>
  </w:style>
  <w:style w:type="character" w:styleId="1">
    <w:name w:val="Default Paragraph Font"/>
    <w:uiPriority w:val="1"/>
    <w:rPr>
      <w:rFonts w:ascii="Times New Roman" w:hAnsi="Times New Roman" w:eastAsia="宋体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dcterms:created xsi:type="dcterms:W3CDTF">2016-04-17T11:20:00.000</dcterms:created>
  <dcterms:modified xsi:type="dcterms:W3CDTF">2016-04-17T11:20:00.000</dcterms:modified>
</cp:coreProperties>
</file>